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9B546" w14:textId="77777777" w:rsidR="00D0305B" w:rsidRDefault="00D0305B" w:rsidP="00332A76">
      <w:pPr>
        <w:rPr>
          <w:b/>
          <w:bCs/>
        </w:rPr>
      </w:pPr>
    </w:p>
    <w:p w14:paraId="4EC0EE30" w14:textId="77777777" w:rsidR="00D0305B" w:rsidRDefault="00D0305B" w:rsidP="00332A76">
      <w:pPr>
        <w:rPr>
          <w:b/>
          <w:bCs/>
        </w:rPr>
      </w:pPr>
    </w:p>
    <w:p w14:paraId="48BFBCA7" w14:textId="70A6C651" w:rsidR="00D0305B" w:rsidRDefault="00D0305B" w:rsidP="00D0305B">
      <w:pPr>
        <w:ind w:left="5664" w:firstLine="708"/>
        <w:rPr>
          <w:b/>
        </w:rPr>
      </w:pPr>
      <w:r w:rsidRPr="007A315B">
        <w:t>Załącznik nr 1</w:t>
      </w:r>
      <w:r w:rsidR="005D1BD5">
        <w:t>8</w:t>
      </w:r>
      <w:r w:rsidRPr="007A315B">
        <w:t xml:space="preserve"> do SWZ</w:t>
      </w:r>
    </w:p>
    <w:p w14:paraId="21FFDB7E" w14:textId="77777777" w:rsidR="00D0305B" w:rsidRPr="007A315B" w:rsidRDefault="00D0305B" w:rsidP="00D0305B">
      <w:pPr>
        <w:ind w:left="5664" w:firstLine="708"/>
        <w:rPr>
          <w:b/>
        </w:rPr>
      </w:pPr>
    </w:p>
    <w:p w14:paraId="7EB52071" w14:textId="2DBDDA77" w:rsidR="00D0305B" w:rsidRPr="00ED495C" w:rsidRDefault="00D0305B" w:rsidP="00D0305B">
      <w:pPr>
        <w:ind w:left="2124" w:firstLine="708"/>
        <w:rPr>
          <w:b/>
        </w:rPr>
      </w:pPr>
      <w:r w:rsidRPr="00ED495C">
        <w:rPr>
          <w:b/>
        </w:rPr>
        <w:t>Opis przedmiotu zamówienia – Część nr 1</w:t>
      </w:r>
      <w:r w:rsidR="003F4E0D">
        <w:rPr>
          <w:b/>
        </w:rPr>
        <w:t>4</w:t>
      </w:r>
    </w:p>
    <w:p w14:paraId="16F45ABB" w14:textId="1E60B7A2" w:rsidR="00332A76" w:rsidRPr="00C737B4" w:rsidRDefault="00D0305B" w:rsidP="00D0305B">
      <w:pPr>
        <w:pStyle w:val="Akapitzlist"/>
        <w:numPr>
          <w:ilvl w:val="0"/>
          <w:numId w:val="1"/>
        </w:numPr>
        <w:rPr>
          <w:b/>
          <w:bCs/>
        </w:rPr>
      </w:pPr>
      <w:r w:rsidRPr="00C737B4">
        <w:rPr>
          <w:b/>
          <w:bCs/>
        </w:rPr>
        <w:t>Dostawa a</w:t>
      </w:r>
      <w:r w:rsidR="00FE6FAD" w:rsidRPr="00C737B4">
        <w:rPr>
          <w:b/>
          <w:bCs/>
        </w:rPr>
        <w:t>gregat</w:t>
      </w:r>
      <w:r w:rsidRPr="00C737B4">
        <w:rPr>
          <w:b/>
          <w:bCs/>
        </w:rPr>
        <w:t>u</w:t>
      </w:r>
      <w:r w:rsidR="00FE6FAD" w:rsidRPr="00C737B4">
        <w:rPr>
          <w:b/>
          <w:bCs/>
        </w:rPr>
        <w:t xml:space="preserve"> </w:t>
      </w:r>
      <w:r w:rsidRPr="00C737B4">
        <w:rPr>
          <w:b/>
          <w:bCs/>
        </w:rPr>
        <w:t>p</w:t>
      </w:r>
      <w:r w:rsidR="00FE6FAD" w:rsidRPr="00C737B4">
        <w:rPr>
          <w:b/>
          <w:bCs/>
        </w:rPr>
        <w:t>rądotwórcz</w:t>
      </w:r>
      <w:r w:rsidRPr="00C737B4">
        <w:rPr>
          <w:b/>
          <w:bCs/>
        </w:rPr>
        <w:t>ego</w:t>
      </w:r>
      <w:r w:rsidR="00FE6FAD" w:rsidRPr="00C737B4">
        <w:rPr>
          <w:b/>
          <w:bCs/>
        </w:rPr>
        <w:t xml:space="preserve"> do 150 kW</w:t>
      </w:r>
      <w:r w:rsidR="00D85988" w:rsidRPr="00C737B4">
        <w:rPr>
          <w:b/>
          <w:bCs/>
        </w:rPr>
        <w:t xml:space="preserve"> – 1szt.</w:t>
      </w:r>
    </w:p>
    <w:p w14:paraId="374978BF" w14:textId="77777777" w:rsidR="00332A76" w:rsidRPr="00C737B4" w:rsidRDefault="00332A76" w:rsidP="00332A76">
      <w:r w:rsidRPr="00C737B4">
        <w:t>Minimalne wymagania techniczne:</w:t>
      </w:r>
    </w:p>
    <w:p w14:paraId="18AA15CD" w14:textId="77777777" w:rsidR="00332A76" w:rsidRPr="00C737B4" w:rsidRDefault="00332A76" w:rsidP="00332A76">
      <w:r w:rsidRPr="00C737B4">
        <w:t>1.</w:t>
      </w:r>
      <w:r w:rsidR="00FE6FAD" w:rsidRPr="00C737B4">
        <w:t xml:space="preserve"> </w:t>
      </w:r>
      <w:r w:rsidR="00A5479C" w:rsidRPr="00C737B4">
        <w:t>Moc max agregatu – 165 kW/206 kVA, moc nominalna agregatu 150 kW/187 kVA</w:t>
      </w:r>
    </w:p>
    <w:p w14:paraId="501307DA" w14:textId="77777777" w:rsidR="00332A76" w:rsidRPr="00C737B4" w:rsidRDefault="00A5479C" w:rsidP="00332A76">
      <w:r w:rsidRPr="00C737B4">
        <w:t xml:space="preserve">2.Silnik – wysokoprężny </w:t>
      </w:r>
      <w:r w:rsidR="00D5089A" w:rsidRPr="00C737B4">
        <w:t xml:space="preserve">6 cylindrowy; </w:t>
      </w:r>
      <w:r w:rsidRPr="00C737B4">
        <w:t>turbod</w:t>
      </w:r>
      <w:r w:rsidR="00D5089A" w:rsidRPr="00C737B4">
        <w:t>oładowany;</w:t>
      </w:r>
      <w:r w:rsidRPr="00C737B4">
        <w:t xml:space="preserve"> pojemność 7100 cm³,</w:t>
      </w:r>
      <w:r w:rsidR="00D5089A" w:rsidRPr="00C737B4">
        <w:t xml:space="preserve">; napęd o mocy 210 KM; </w:t>
      </w:r>
      <w:r w:rsidRPr="00C737B4">
        <w:t xml:space="preserve"> wartość częstotliwości </w:t>
      </w:r>
      <w:r w:rsidR="00D5089A" w:rsidRPr="00C737B4">
        <w:t xml:space="preserve">50 </w:t>
      </w:r>
      <w:proofErr w:type="spellStart"/>
      <w:r w:rsidR="00D5089A" w:rsidRPr="00C737B4">
        <w:t>Hz</w:t>
      </w:r>
      <w:proofErr w:type="spellEnd"/>
      <w:r w:rsidR="00D5089A" w:rsidRPr="00C737B4">
        <w:t xml:space="preserve">; </w:t>
      </w:r>
      <w:r w:rsidRPr="00C737B4">
        <w:t xml:space="preserve">rozruch – elektryczny; </w:t>
      </w:r>
      <w:r w:rsidR="00D5089A" w:rsidRPr="00C737B4">
        <w:t>system paliwowy – pompa wtryskowa; mechaniczna regulacja obrotów silnika;</w:t>
      </w:r>
    </w:p>
    <w:p w14:paraId="052120BF" w14:textId="2815B927" w:rsidR="00332A76" w:rsidRPr="00C737B4" w:rsidRDefault="00A5479C" w:rsidP="00332A76">
      <w:r w:rsidRPr="00C737B4">
        <w:t xml:space="preserve">3. </w:t>
      </w:r>
      <w:r w:rsidR="00D5089A" w:rsidRPr="00C737B4">
        <w:t xml:space="preserve">Wyposażenie agregatu- wyciszona obudowa; sterownik z wyświetlaczem; automatyczny prostownik,; automatyczna grzałka bloku silnika; podgrzewanie dolotu powietrza; oświetlenie komory silnika; </w:t>
      </w:r>
      <w:r w:rsidR="006F7FF6" w:rsidRPr="00C737B4">
        <w:t xml:space="preserve">uchwyty transportowe dla dźwigu /HDS; wymienny aluminiowy zbiornik paliwa; tłumik wyciszający-odprowadzający spaliny; komplet zamontowanych </w:t>
      </w:r>
      <w:proofErr w:type="spellStart"/>
      <w:r w:rsidR="006F7FF6" w:rsidRPr="00C737B4">
        <w:t>wibroizolatorów</w:t>
      </w:r>
      <w:proofErr w:type="spellEnd"/>
      <w:r w:rsidR="006F7FF6" w:rsidRPr="00C737B4">
        <w:t xml:space="preserve"> drgań; wyłącznik prądowy i awaryjny.</w:t>
      </w:r>
      <w:r w:rsidR="008D5BCA" w:rsidRPr="00C737B4">
        <w:t xml:space="preserve"> M</w:t>
      </w:r>
      <w:r w:rsidR="006F7FF6" w:rsidRPr="00C737B4">
        <w:t xml:space="preserve">oduł GSM; gniazda odbioru mocy z kompletem wtyczek 2 x 400 V i     3 x 230 V; </w:t>
      </w:r>
      <w:r w:rsidR="006329D8" w:rsidRPr="00C737B4">
        <w:t xml:space="preserve">czujnik ciśnienia oleju; syrena sygnalizacyjna; komplet patentowych zamykanych zamków( </w:t>
      </w:r>
      <w:r w:rsidR="00D619B5" w:rsidRPr="00C737B4">
        <w:t>agregat zabezpieczony przed dostępem osób trzecich).</w:t>
      </w:r>
    </w:p>
    <w:p w14:paraId="62F1FE1A" w14:textId="77777777" w:rsidR="00332A76" w:rsidRPr="00C737B4" w:rsidRDefault="00D619B5" w:rsidP="00332A76">
      <w:r w:rsidRPr="00C737B4">
        <w:t>4. Serwis gwarancyjny i pogwarancyjny – markowe wyposażenie; dostępność do oryginalnych części zamiennych i eksploatacyjnych; krótki czasokres na uzyskanie obsługi; wsparcie i ochrona nie tylko w okresie gwarancji jak również i po tym okresie.</w:t>
      </w:r>
    </w:p>
    <w:p w14:paraId="78AE068E" w14:textId="77777777" w:rsidR="00332A76" w:rsidRPr="00C737B4" w:rsidRDefault="00D619B5" w:rsidP="00332A76">
      <w:r w:rsidRPr="00C737B4">
        <w:t>5</w:t>
      </w:r>
      <w:r w:rsidR="00332A76" w:rsidRPr="00C737B4">
        <w:t>. Inne wymagania:</w:t>
      </w:r>
      <w:r w:rsidRPr="00C737B4">
        <w:t xml:space="preserve"> wymóg bezawaryjnego zapewnienia budynkowi </w:t>
      </w:r>
      <w:r w:rsidR="00AB7581" w:rsidRPr="00C737B4">
        <w:t xml:space="preserve">( nieruchomości) zapasowej energii elektrycznej na kilka godzin w przypadku braku prądu;  </w:t>
      </w:r>
    </w:p>
    <w:p w14:paraId="473E70FE" w14:textId="77777777" w:rsidR="00332A76" w:rsidRPr="00C737B4" w:rsidRDefault="00AB7581" w:rsidP="00332A76">
      <w:r w:rsidRPr="00C737B4">
        <w:t>6. O</w:t>
      </w:r>
      <w:r w:rsidR="00332A76" w:rsidRPr="00C737B4">
        <w:t>kres gwarancji</w:t>
      </w:r>
      <w:r w:rsidR="008D4212" w:rsidRPr="00C737B4">
        <w:t>: minimum 36</w:t>
      </w:r>
      <w:r w:rsidR="00332A76" w:rsidRPr="00C737B4">
        <w:t xml:space="preserve"> miesiące. </w:t>
      </w:r>
    </w:p>
    <w:p w14:paraId="6805BECB" w14:textId="77777777" w:rsidR="00D85988" w:rsidRDefault="00D85988" w:rsidP="00332A76"/>
    <w:p w14:paraId="0D0CEEC0" w14:textId="69F08714" w:rsidR="00D85988" w:rsidRPr="00C737B4" w:rsidRDefault="00D0305B" w:rsidP="00D0305B">
      <w:pPr>
        <w:pStyle w:val="Akapitzlist"/>
        <w:numPr>
          <w:ilvl w:val="0"/>
          <w:numId w:val="1"/>
        </w:numPr>
        <w:rPr>
          <w:b/>
          <w:bCs/>
        </w:rPr>
      </w:pPr>
      <w:r w:rsidRPr="00C737B4">
        <w:rPr>
          <w:b/>
          <w:bCs/>
        </w:rPr>
        <w:t>Dostawa a</w:t>
      </w:r>
      <w:r w:rsidR="00D85988" w:rsidRPr="00C737B4">
        <w:rPr>
          <w:b/>
          <w:bCs/>
        </w:rPr>
        <w:t>gregat</w:t>
      </w:r>
      <w:r w:rsidRPr="00C737B4">
        <w:rPr>
          <w:b/>
          <w:bCs/>
        </w:rPr>
        <w:t>u</w:t>
      </w:r>
      <w:r w:rsidR="00D85988" w:rsidRPr="00C737B4">
        <w:rPr>
          <w:b/>
          <w:bCs/>
        </w:rPr>
        <w:t xml:space="preserve"> </w:t>
      </w:r>
      <w:r w:rsidRPr="00C737B4">
        <w:rPr>
          <w:b/>
          <w:bCs/>
        </w:rPr>
        <w:t>p</w:t>
      </w:r>
      <w:r w:rsidR="00D85988" w:rsidRPr="00C737B4">
        <w:rPr>
          <w:b/>
          <w:bCs/>
        </w:rPr>
        <w:t>rądotwórcz</w:t>
      </w:r>
      <w:r w:rsidRPr="00C737B4">
        <w:rPr>
          <w:b/>
          <w:bCs/>
        </w:rPr>
        <w:t>ego</w:t>
      </w:r>
      <w:r w:rsidR="00D85988" w:rsidRPr="00C737B4">
        <w:rPr>
          <w:b/>
          <w:bCs/>
        </w:rPr>
        <w:t xml:space="preserve"> do 60 kW – 2szt. </w:t>
      </w:r>
    </w:p>
    <w:p w14:paraId="443002EF" w14:textId="77777777" w:rsidR="00D85988" w:rsidRPr="00C737B4" w:rsidRDefault="00D85988" w:rsidP="00D85988">
      <w:r w:rsidRPr="00C737B4">
        <w:t>Minimalne wymagania techniczne:</w:t>
      </w:r>
    </w:p>
    <w:p w14:paraId="00ED53BC" w14:textId="77777777" w:rsidR="00D85988" w:rsidRPr="00C737B4" w:rsidRDefault="00D85988" w:rsidP="00D85988">
      <w:r w:rsidRPr="00C737B4">
        <w:t>1. Moc max agregatu – 60 kW/58 kVA, moc nominalna agregatu 75 kW/72 kVA</w:t>
      </w:r>
    </w:p>
    <w:p w14:paraId="2BB1FCA9" w14:textId="77777777" w:rsidR="00D85988" w:rsidRPr="00C737B4" w:rsidRDefault="00D85988" w:rsidP="00D85988">
      <w:r w:rsidRPr="00C737B4">
        <w:lastRenderedPageBreak/>
        <w:t xml:space="preserve">2. Parametry Silnika –  4 cylindrowy; turbodoładowany; pojemność 4150 cm³; napęd o mocy 66 KM;  wartość częstotliwości 50 </w:t>
      </w:r>
      <w:proofErr w:type="spellStart"/>
      <w:r w:rsidRPr="00C737B4">
        <w:t>Hz</w:t>
      </w:r>
      <w:proofErr w:type="spellEnd"/>
      <w:r w:rsidRPr="00C737B4">
        <w:t xml:space="preserve">; rozruch – elektryczny; mechaniczna pompa wtryskowa; chłodzony cieczą; rozłącznik masy; </w:t>
      </w:r>
    </w:p>
    <w:p w14:paraId="66369D0F" w14:textId="77777777" w:rsidR="00D85988" w:rsidRPr="00C737B4" w:rsidRDefault="00D85988" w:rsidP="00D85988">
      <w:r w:rsidRPr="00C737B4">
        <w:t xml:space="preserve">3. Parametry prądnicy – moc max. 60 KW/75 kVA; typ – samowzbudna, </w:t>
      </w:r>
      <w:proofErr w:type="spellStart"/>
      <w:r w:rsidRPr="00C737B4">
        <w:t>bezszczotkowa</w:t>
      </w:r>
      <w:proofErr w:type="spellEnd"/>
      <w:r w:rsidRPr="00C737B4">
        <w:t xml:space="preserve">; uzwojenie w 100%  miedziane; chłodzona powietrzem; stabilizacja napięcia +/- 2%; </w:t>
      </w:r>
    </w:p>
    <w:p w14:paraId="58344098" w14:textId="77777777" w:rsidR="00D85988" w:rsidRPr="00C737B4" w:rsidRDefault="00D85988" w:rsidP="00D85988">
      <w:r w:rsidRPr="00C737B4">
        <w:t xml:space="preserve">Wyposażenie agregatu- wyciszona obudowa (głośność 76 </w:t>
      </w:r>
      <w:proofErr w:type="spellStart"/>
      <w:r w:rsidRPr="00C737B4">
        <w:t>db</w:t>
      </w:r>
      <w:proofErr w:type="spellEnd"/>
      <w:r w:rsidRPr="00C737B4">
        <w:t xml:space="preserve"> - 7metrów); sterownik z wyświetlaczem; automatyczny prostownik,; automatyczna grzałka bloki silnika; podgrzewanie dolotu powietrza; oświetlenie komory silnika; uchwyty transportowe dla dźwigu /HDS; wymienny aluminiowy zbiornik paliwa; tłumik wyciszający-odprowadzający spaliny; komplet zamontowanych </w:t>
      </w:r>
      <w:proofErr w:type="spellStart"/>
      <w:r w:rsidRPr="00C737B4">
        <w:t>wibroizolatorów</w:t>
      </w:r>
      <w:proofErr w:type="spellEnd"/>
      <w:r w:rsidRPr="00C737B4">
        <w:t xml:space="preserve"> drgań; wyłącznik prądowy ( listwa odbioru mocy); wyłącznik awaryjny; moduł GSM; gniazda odbioru mocy i komplet wtyczek 2x400V i 3x230V; czujnik ciśnienia oleju; czujnik temperatury płynu chłodniczego; syrena sygnalizacyjna; czerpnie i wyrzutnie powietrza w obudowie; komplet patentowych zamykanych zamków( agregat zabezpieczony przed dostępem osób trzecich).</w:t>
      </w:r>
    </w:p>
    <w:p w14:paraId="679EFE34" w14:textId="77777777" w:rsidR="00D85988" w:rsidRPr="00C737B4" w:rsidRDefault="00D85988" w:rsidP="00D85988">
      <w:r w:rsidRPr="00C737B4">
        <w:t>4. Serwis gwarancyjny i pogwarancyjny – markowe wyposażenie; dostępność do oryginalnych części zamiennych i eksploatacyjnych; krótki czasokres na uzyskanie obsługi; wsparcie i ochrona nie tylko w okresie gwarancji jak również i po tym okresie.</w:t>
      </w:r>
    </w:p>
    <w:p w14:paraId="598AFBD0" w14:textId="77777777" w:rsidR="00D85988" w:rsidRPr="00C737B4" w:rsidRDefault="00D85988" w:rsidP="00D85988">
      <w:r w:rsidRPr="00C737B4">
        <w:t xml:space="preserve">5. Inne wymagania: wymóg bezawaryjnego zapewnienia budynkowi ( nieruchomości) zapasowej energii elektrycznej na kilka godzin w przypadku braku prądu;  </w:t>
      </w:r>
    </w:p>
    <w:p w14:paraId="43EB3C1F" w14:textId="77777777" w:rsidR="00D85988" w:rsidRPr="00C737B4" w:rsidRDefault="00D85988" w:rsidP="00D85988">
      <w:r w:rsidRPr="00C737B4">
        <w:t xml:space="preserve">6. Okres gwarancji: minimum 24 miesiące. </w:t>
      </w:r>
    </w:p>
    <w:p w14:paraId="3861D692" w14:textId="77777777" w:rsidR="00D85988" w:rsidRDefault="00D85988" w:rsidP="00332A76"/>
    <w:p w14:paraId="4181A068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24F39158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2F1BB576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550D3733" w14:textId="77777777" w:rsidR="000B1C17" w:rsidRDefault="000B1C17" w:rsidP="00362B87">
      <w:pPr>
        <w:rPr>
          <w:rFonts w:ascii="Arial" w:hAnsi="Arial" w:cs="Arial"/>
          <w:b/>
          <w:sz w:val="24"/>
          <w:szCs w:val="24"/>
        </w:rPr>
      </w:pPr>
    </w:p>
    <w:p w14:paraId="770B765E" w14:textId="77777777" w:rsidR="000B1C17" w:rsidRPr="00362B87" w:rsidRDefault="000B1C17" w:rsidP="00362B8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</w:p>
    <w:sectPr w:rsidR="000B1C17" w:rsidRPr="00362B87" w:rsidSect="006F06DF">
      <w:headerReference w:type="default" r:id="rId7"/>
      <w:footerReference w:type="default" r:id="rId8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BCDDD" w14:textId="77777777" w:rsidR="00121110" w:rsidRDefault="00121110" w:rsidP="00D0305B">
      <w:pPr>
        <w:spacing w:after="0" w:line="240" w:lineRule="auto"/>
      </w:pPr>
      <w:r>
        <w:separator/>
      </w:r>
    </w:p>
  </w:endnote>
  <w:endnote w:type="continuationSeparator" w:id="0">
    <w:p w14:paraId="22C4EFEB" w14:textId="77777777" w:rsidR="00121110" w:rsidRDefault="00121110" w:rsidP="00D03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3BAF5" w14:textId="77777777" w:rsidR="00D0305B" w:rsidRDefault="00D0305B" w:rsidP="00D0305B">
    <w:pPr>
      <w:pStyle w:val="Stopka"/>
    </w:pPr>
    <w:bookmarkStart w:id="0" w:name="_Hlk213931015"/>
    <w:r>
      <w:rPr>
        <w:i/>
      </w:rPr>
      <w:t>ZAM.271.19</w:t>
    </w:r>
    <w:r w:rsidRPr="001C78F5">
      <w:rPr>
        <w:i/>
      </w:rPr>
      <w:t>.2025</w:t>
    </w:r>
  </w:p>
  <w:bookmarkEnd w:id="0"/>
  <w:p w14:paraId="735C82B2" w14:textId="77777777" w:rsidR="00D0305B" w:rsidRDefault="00D030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C418D" w14:textId="77777777" w:rsidR="00121110" w:rsidRDefault="00121110" w:rsidP="00D0305B">
      <w:pPr>
        <w:spacing w:after="0" w:line="240" w:lineRule="auto"/>
      </w:pPr>
      <w:r>
        <w:separator/>
      </w:r>
    </w:p>
  </w:footnote>
  <w:footnote w:type="continuationSeparator" w:id="0">
    <w:p w14:paraId="22455EEF" w14:textId="77777777" w:rsidR="00121110" w:rsidRDefault="00121110" w:rsidP="00D03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46271" w14:textId="548C214F" w:rsidR="00D0305B" w:rsidRDefault="00D0305B" w:rsidP="00D0305B">
    <w:pPr>
      <w:pStyle w:val="Nagwek"/>
      <w:jc w:val="center"/>
    </w:pPr>
    <w:r>
      <w:rPr>
        <w:noProof/>
      </w:rPr>
      <w:drawing>
        <wp:inline distT="0" distB="0" distL="0" distR="0" wp14:anchorId="1EE6C01F" wp14:editId="156538BC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703E35"/>
    <w:multiLevelType w:val="hybridMultilevel"/>
    <w:tmpl w:val="00F03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594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5C6"/>
    <w:rsid w:val="00026B7B"/>
    <w:rsid w:val="00077675"/>
    <w:rsid w:val="0008533E"/>
    <w:rsid w:val="000B1C17"/>
    <w:rsid w:val="000D116B"/>
    <w:rsid w:val="000F0E33"/>
    <w:rsid w:val="00121110"/>
    <w:rsid w:val="0016290D"/>
    <w:rsid w:val="001F3860"/>
    <w:rsid w:val="00223ABF"/>
    <w:rsid w:val="002831AF"/>
    <w:rsid w:val="002936CB"/>
    <w:rsid w:val="00305D3D"/>
    <w:rsid w:val="00314DF7"/>
    <w:rsid w:val="00332A76"/>
    <w:rsid w:val="00362B87"/>
    <w:rsid w:val="003F4E0D"/>
    <w:rsid w:val="0041666A"/>
    <w:rsid w:val="00437BA7"/>
    <w:rsid w:val="004650B7"/>
    <w:rsid w:val="005009F8"/>
    <w:rsid w:val="00521DD8"/>
    <w:rsid w:val="005805C6"/>
    <w:rsid w:val="00595516"/>
    <w:rsid w:val="0059599D"/>
    <w:rsid w:val="005D1BD5"/>
    <w:rsid w:val="006015E0"/>
    <w:rsid w:val="006329D8"/>
    <w:rsid w:val="00660E1A"/>
    <w:rsid w:val="006D638A"/>
    <w:rsid w:val="006F06DF"/>
    <w:rsid w:val="006F7066"/>
    <w:rsid w:val="006F7FF6"/>
    <w:rsid w:val="007463E0"/>
    <w:rsid w:val="007F6E30"/>
    <w:rsid w:val="008949FD"/>
    <w:rsid w:val="008D4212"/>
    <w:rsid w:val="008D5BCA"/>
    <w:rsid w:val="008D678F"/>
    <w:rsid w:val="008E2976"/>
    <w:rsid w:val="00934E4E"/>
    <w:rsid w:val="009A7CC3"/>
    <w:rsid w:val="009B15CF"/>
    <w:rsid w:val="009B4C34"/>
    <w:rsid w:val="009F1D38"/>
    <w:rsid w:val="009F2411"/>
    <w:rsid w:val="00A35C8B"/>
    <w:rsid w:val="00A5479C"/>
    <w:rsid w:val="00A84C81"/>
    <w:rsid w:val="00AB7581"/>
    <w:rsid w:val="00B616B1"/>
    <w:rsid w:val="00B737F9"/>
    <w:rsid w:val="00B87E12"/>
    <w:rsid w:val="00BA7BC3"/>
    <w:rsid w:val="00BC1FC7"/>
    <w:rsid w:val="00BC69BF"/>
    <w:rsid w:val="00BE1BB9"/>
    <w:rsid w:val="00BE46E2"/>
    <w:rsid w:val="00C4257A"/>
    <w:rsid w:val="00C62AC7"/>
    <w:rsid w:val="00C737B4"/>
    <w:rsid w:val="00C85EAF"/>
    <w:rsid w:val="00CB1DC3"/>
    <w:rsid w:val="00D0305B"/>
    <w:rsid w:val="00D5089A"/>
    <w:rsid w:val="00D619B5"/>
    <w:rsid w:val="00D71685"/>
    <w:rsid w:val="00D85988"/>
    <w:rsid w:val="00DA00A8"/>
    <w:rsid w:val="00DA4DA6"/>
    <w:rsid w:val="00DB15EB"/>
    <w:rsid w:val="00EB3566"/>
    <w:rsid w:val="00EC52DD"/>
    <w:rsid w:val="00ED3F38"/>
    <w:rsid w:val="00F175C7"/>
    <w:rsid w:val="00F4111C"/>
    <w:rsid w:val="00F93490"/>
    <w:rsid w:val="00FD4328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B2639C"/>
  <w15:docId w15:val="{B2C07D72-AB81-4A6C-8B23-5A737583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175C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934E4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F06DF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locked/>
    <w:rsid w:val="00BC1FC7"/>
    <w:rPr>
      <w:lang w:eastAsia="en-US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465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4650B7"/>
    <w:rPr>
      <w:rFonts w:ascii="Times New Roman" w:eastAsia="Times New Roman" w:hAnsi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62B87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BC69BF"/>
    <w:pPr>
      <w:suppressAutoHyphens/>
      <w:autoSpaceDN w:val="0"/>
    </w:pPr>
    <w:rPr>
      <w:rFonts w:ascii="Liberation Serif" w:eastAsia="Songti SC" w:hAnsi="Liberation Serif" w:cs="Arial Unicode M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03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05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03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2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Wydział/referat</vt:lpstr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Wydział/referat</dc:title>
  <dc:subject/>
  <dc:creator>Taka</dc:creator>
  <cp:keywords/>
  <dc:description/>
  <cp:lastModifiedBy>Martyna Nasłońska</cp:lastModifiedBy>
  <cp:revision>9</cp:revision>
  <cp:lastPrinted>2023-11-02T13:55:00Z</cp:lastPrinted>
  <dcterms:created xsi:type="dcterms:W3CDTF">2025-11-13T10:41:00Z</dcterms:created>
  <dcterms:modified xsi:type="dcterms:W3CDTF">2025-11-13T13:45:00Z</dcterms:modified>
</cp:coreProperties>
</file>